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EE602" w14:textId="77777777" w:rsidR="00F922BA" w:rsidRPr="00F922BA" w:rsidRDefault="00F922BA" w:rsidP="00F922BA">
      <w:pPr>
        <w:spacing w:after="0"/>
        <w:rPr>
          <w:rFonts w:asciiTheme="minorHAnsi" w:hAnsiTheme="minorHAnsi" w:cstheme="minorHAnsi"/>
          <w:noProof/>
          <w:lang w:eastAsia="nl-NL"/>
        </w:rPr>
      </w:pPr>
    </w:p>
    <w:tbl>
      <w:tblPr>
        <w:tblW w:w="9214" w:type="dxa"/>
        <w:tblLayout w:type="fixed"/>
        <w:tblCellMar>
          <w:left w:w="70" w:type="dxa"/>
          <w:right w:w="70" w:type="dxa"/>
        </w:tblCellMar>
        <w:tblLook w:val="0000" w:firstRow="0" w:lastRow="0" w:firstColumn="0" w:lastColumn="0" w:noHBand="0" w:noVBand="0"/>
      </w:tblPr>
      <w:tblGrid>
        <w:gridCol w:w="1190"/>
        <w:gridCol w:w="160"/>
        <w:gridCol w:w="7864"/>
      </w:tblGrid>
      <w:tr w:rsidR="007F5C3F" w:rsidRPr="00A32B7D" w14:paraId="66F29412" w14:textId="77777777" w:rsidTr="00B30C91">
        <w:tc>
          <w:tcPr>
            <w:tcW w:w="1190" w:type="dxa"/>
          </w:tcPr>
          <w:p w14:paraId="5081DB5C" w14:textId="77777777" w:rsidR="007F5C3F" w:rsidRPr="00A32B7D" w:rsidRDefault="007F5C3F" w:rsidP="00A32B7D">
            <w:pPr>
              <w:tabs>
                <w:tab w:val="left" w:pos="709"/>
              </w:tabs>
              <w:spacing w:after="0"/>
              <w:rPr>
                <w:rFonts w:asciiTheme="minorHAnsi" w:eastAsia="Times New Roman" w:hAnsiTheme="minorHAnsi" w:cstheme="minorHAnsi"/>
                <w:lang w:eastAsia="nl-NL"/>
              </w:rPr>
            </w:pPr>
            <w:r w:rsidRPr="00A32B7D">
              <w:rPr>
                <w:rFonts w:asciiTheme="minorHAnsi" w:eastAsia="Times New Roman" w:hAnsiTheme="minorHAnsi" w:cstheme="minorHAnsi"/>
                <w:lang w:eastAsia="nl-NL"/>
              </w:rPr>
              <w:t>Datum</w:t>
            </w:r>
          </w:p>
        </w:tc>
        <w:tc>
          <w:tcPr>
            <w:tcW w:w="160" w:type="dxa"/>
          </w:tcPr>
          <w:p w14:paraId="20C933E9" w14:textId="77777777" w:rsidR="007F5C3F" w:rsidRPr="00A32B7D" w:rsidRDefault="007F5C3F" w:rsidP="00A32B7D">
            <w:pPr>
              <w:tabs>
                <w:tab w:val="left" w:pos="709"/>
              </w:tabs>
              <w:spacing w:after="0"/>
              <w:rPr>
                <w:rFonts w:asciiTheme="minorHAnsi" w:eastAsia="Times New Roman" w:hAnsiTheme="minorHAnsi" w:cstheme="minorHAnsi"/>
                <w:lang w:eastAsia="nl-NL"/>
              </w:rPr>
            </w:pPr>
            <w:r w:rsidRPr="00A32B7D">
              <w:rPr>
                <w:rFonts w:asciiTheme="minorHAnsi" w:eastAsia="Times New Roman" w:hAnsiTheme="minorHAnsi" w:cstheme="minorHAnsi"/>
                <w:lang w:eastAsia="nl-NL"/>
              </w:rPr>
              <w:t>:</w:t>
            </w:r>
          </w:p>
        </w:tc>
        <w:tc>
          <w:tcPr>
            <w:tcW w:w="7864" w:type="dxa"/>
          </w:tcPr>
          <w:p w14:paraId="61D9432A" w14:textId="56B6A7FB" w:rsidR="007F5C3F" w:rsidRPr="00A32B7D" w:rsidRDefault="0088333F" w:rsidP="00A32B7D">
            <w:pPr>
              <w:tabs>
                <w:tab w:val="left" w:pos="709"/>
              </w:tabs>
              <w:spacing w:after="0"/>
              <w:rPr>
                <w:rFonts w:asciiTheme="minorHAnsi" w:eastAsia="Times New Roman" w:hAnsiTheme="minorHAnsi" w:cstheme="minorHAnsi"/>
                <w:lang w:eastAsia="nl-NL"/>
              </w:rPr>
            </w:pPr>
            <w:r>
              <w:rPr>
                <w:rFonts w:asciiTheme="minorHAnsi" w:hAnsiTheme="minorHAnsi" w:cstheme="minorHAnsi"/>
              </w:rPr>
              <w:t>15 november 2024</w:t>
            </w:r>
          </w:p>
        </w:tc>
      </w:tr>
      <w:tr w:rsidR="007F5C3F" w:rsidRPr="00A32B7D" w14:paraId="463BB77F" w14:textId="77777777" w:rsidTr="00B30C91">
        <w:tc>
          <w:tcPr>
            <w:tcW w:w="1190" w:type="dxa"/>
          </w:tcPr>
          <w:p w14:paraId="743F4E81" w14:textId="77777777" w:rsidR="007F5C3F" w:rsidRPr="00A32B7D" w:rsidRDefault="007F5C3F" w:rsidP="00A32B7D">
            <w:pPr>
              <w:tabs>
                <w:tab w:val="left" w:pos="709"/>
              </w:tabs>
              <w:spacing w:after="0"/>
              <w:rPr>
                <w:rFonts w:asciiTheme="minorHAnsi" w:eastAsia="Times New Roman" w:hAnsiTheme="minorHAnsi" w:cstheme="minorHAnsi"/>
                <w:lang w:eastAsia="nl-NL"/>
              </w:rPr>
            </w:pPr>
            <w:r w:rsidRPr="00A32B7D">
              <w:rPr>
                <w:rFonts w:asciiTheme="minorHAnsi" w:eastAsia="Times New Roman" w:hAnsiTheme="minorHAnsi" w:cstheme="minorHAnsi"/>
                <w:lang w:eastAsia="nl-NL"/>
              </w:rPr>
              <w:t>Betreft</w:t>
            </w:r>
          </w:p>
        </w:tc>
        <w:tc>
          <w:tcPr>
            <w:tcW w:w="160" w:type="dxa"/>
          </w:tcPr>
          <w:p w14:paraId="3BB3A49F" w14:textId="77777777" w:rsidR="007F5C3F" w:rsidRPr="00A32B7D" w:rsidRDefault="007F5C3F" w:rsidP="00A32B7D">
            <w:pPr>
              <w:tabs>
                <w:tab w:val="left" w:pos="709"/>
              </w:tabs>
              <w:spacing w:after="0"/>
              <w:rPr>
                <w:rFonts w:asciiTheme="minorHAnsi" w:eastAsia="Times New Roman" w:hAnsiTheme="minorHAnsi" w:cstheme="minorHAnsi"/>
                <w:lang w:eastAsia="nl-NL"/>
              </w:rPr>
            </w:pPr>
            <w:r w:rsidRPr="00A32B7D">
              <w:rPr>
                <w:rFonts w:asciiTheme="minorHAnsi" w:eastAsia="Times New Roman" w:hAnsiTheme="minorHAnsi" w:cstheme="minorHAnsi"/>
                <w:lang w:eastAsia="nl-NL"/>
              </w:rPr>
              <w:t>:</w:t>
            </w:r>
          </w:p>
        </w:tc>
        <w:tc>
          <w:tcPr>
            <w:tcW w:w="7864" w:type="dxa"/>
          </w:tcPr>
          <w:p w14:paraId="75BF480B" w14:textId="6CF24DFE" w:rsidR="007F5C3F" w:rsidRPr="00A32B7D" w:rsidRDefault="0088333F" w:rsidP="00A32B7D">
            <w:pPr>
              <w:tabs>
                <w:tab w:val="left" w:pos="709"/>
              </w:tabs>
              <w:spacing w:after="0"/>
              <w:rPr>
                <w:rFonts w:asciiTheme="minorHAnsi" w:eastAsia="Times New Roman" w:hAnsiTheme="minorHAnsi" w:cstheme="minorHAnsi"/>
                <w:lang w:eastAsia="nl-NL"/>
              </w:rPr>
            </w:pPr>
            <w:r w:rsidRPr="0088333F">
              <w:rPr>
                <w:rFonts w:asciiTheme="minorHAnsi" w:eastAsia="Times New Roman" w:hAnsiTheme="minorHAnsi" w:cstheme="minorHAnsi"/>
                <w:lang w:eastAsia="nl-NL"/>
              </w:rPr>
              <w:t>Afmelden van niet-actieve producten in SIM ten behoeve van NAPV</w:t>
            </w:r>
          </w:p>
        </w:tc>
      </w:tr>
    </w:tbl>
    <w:p w14:paraId="73BAC50B" w14:textId="77777777" w:rsidR="007F5C3F" w:rsidRDefault="007F5C3F" w:rsidP="00A32B7D">
      <w:pPr>
        <w:tabs>
          <w:tab w:val="left" w:pos="993"/>
        </w:tabs>
        <w:spacing w:after="0"/>
        <w:rPr>
          <w:rFonts w:asciiTheme="minorHAnsi" w:eastAsia="Times New Roman" w:hAnsiTheme="minorHAnsi" w:cstheme="minorHAnsi"/>
          <w:lang w:eastAsia="nl-NL"/>
        </w:rPr>
      </w:pPr>
    </w:p>
    <w:p w14:paraId="79B2F688" w14:textId="77777777" w:rsidR="001B26C8" w:rsidRDefault="001B26C8" w:rsidP="00A32B7D">
      <w:pPr>
        <w:tabs>
          <w:tab w:val="left" w:pos="993"/>
        </w:tabs>
        <w:spacing w:after="0"/>
        <w:rPr>
          <w:rFonts w:asciiTheme="minorHAnsi" w:eastAsia="Times New Roman" w:hAnsiTheme="minorHAnsi" w:cstheme="minorHAnsi"/>
          <w:lang w:eastAsia="nl-NL"/>
        </w:rPr>
      </w:pPr>
    </w:p>
    <w:p w14:paraId="5964133A" w14:textId="77777777" w:rsidR="0088333F" w:rsidRPr="0088333F" w:rsidRDefault="0088333F" w:rsidP="0088333F">
      <w:pPr>
        <w:tabs>
          <w:tab w:val="left" w:pos="993"/>
        </w:tabs>
        <w:spacing w:after="0"/>
        <w:rPr>
          <w:rFonts w:asciiTheme="minorHAnsi" w:eastAsia="Times New Roman" w:hAnsiTheme="minorHAnsi" w:cstheme="minorHAnsi"/>
          <w:lang w:eastAsia="nl-NL"/>
        </w:rPr>
      </w:pPr>
      <w:r w:rsidRPr="0088333F">
        <w:rPr>
          <w:rFonts w:asciiTheme="minorHAnsi" w:eastAsia="Times New Roman" w:hAnsiTheme="minorHAnsi" w:cstheme="minorHAnsi"/>
          <w:lang w:eastAsia="nl-NL"/>
        </w:rPr>
        <w:t xml:space="preserve">Beste klant, </w:t>
      </w:r>
    </w:p>
    <w:p w14:paraId="6F428FCE" w14:textId="77777777" w:rsidR="0088333F" w:rsidRPr="0088333F" w:rsidRDefault="0088333F" w:rsidP="0088333F">
      <w:pPr>
        <w:tabs>
          <w:tab w:val="left" w:pos="993"/>
        </w:tabs>
        <w:spacing w:after="0"/>
        <w:rPr>
          <w:rFonts w:asciiTheme="minorHAnsi" w:eastAsia="Times New Roman" w:hAnsiTheme="minorHAnsi" w:cstheme="minorHAnsi"/>
          <w:lang w:eastAsia="nl-NL"/>
        </w:rPr>
      </w:pPr>
    </w:p>
    <w:p w14:paraId="6793B5B7" w14:textId="77777777" w:rsidR="0088333F" w:rsidRPr="0088333F" w:rsidRDefault="0088333F" w:rsidP="0088333F">
      <w:pPr>
        <w:tabs>
          <w:tab w:val="left" w:pos="993"/>
        </w:tabs>
        <w:spacing w:after="0"/>
        <w:rPr>
          <w:rFonts w:asciiTheme="minorHAnsi" w:eastAsia="Times New Roman" w:hAnsiTheme="minorHAnsi" w:cstheme="minorHAnsi"/>
          <w:lang w:eastAsia="nl-NL"/>
        </w:rPr>
      </w:pPr>
      <w:r w:rsidRPr="0088333F">
        <w:rPr>
          <w:rFonts w:asciiTheme="minorHAnsi" w:eastAsia="Times New Roman" w:hAnsiTheme="minorHAnsi" w:cstheme="minorHAnsi"/>
          <w:lang w:eastAsia="nl-NL"/>
        </w:rPr>
        <w:t xml:space="preserve">Graag brengen we vanuit de bakkerijsector het belang van correct afmelden van producten in SIM onder de aandacht. </w:t>
      </w:r>
    </w:p>
    <w:p w14:paraId="28AF0C44" w14:textId="77777777" w:rsidR="0088333F" w:rsidRPr="0088333F" w:rsidRDefault="0088333F" w:rsidP="0088333F">
      <w:pPr>
        <w:tabs>
          <w:tab w:val="left" w:pos="993"/>
        </w:tabs>
        <w:spacing w:after="0"/>
        <w:rPr>
          <w:rFonts w:asciiTheme="minorHAnsi" w:eastAsia="Times New Roman" w:hAnsiTheme="minorHAnsi" w:cstheme="minorHAnsi"/>
          <w:lang w:eastAsia="nl-NL"/>
        </w:rPr>
      </w:pPr>
    </w:p>
    <w:p w14:paraId="5E765DED" w14:textId="77777777" w:rsidR="0088333F" w:rsidRPr="0088333F" w:rsidRDefault="0088333F" w:rsidP="0088333F">
      <w:pPr>
        <w:tabs>
          <w:tab w:val="left" w:pos="993"/>
        </w:tabs>
        <w:spacing w:after="0"/>
        <w:rPr>
          <w:rFonts w:asciiTheme="minorHAnsi" w:eastAsia="Times New Roman" w:hAnsiTheme="minorHAnsi" w:cstheme="minorHAnsi"/>
          <w:lang w:eastAsia="nl-NL"/>
        </w:rPr>
      </w:pPr>
      <w:r w:rsidRPr="0088333F">
        <w:rPr>
          <w:rFonts w:asciiTheme="minorHAnsi" w:eastAsia="Times New Roman" w:hAnsiTheme="minorHAnsi" w:cstheme="minorHAnsi"/>
          <w:lang w:eastAsia="nl-NL"/>
        </w:rPr>
        <w:t xml:space="preserve">Eerder bleek dat de Levensmiddelendatabank (LEDA) niet volledig actueel was, doordat producten niet correct afgemeld worden in GS1. De data in de LEDA vormen de basis voor o.a. de grenswaardes en monitoring van de Nationale Aanpak Productverbetering (NAPV) (Zie figuur 1 voor een overzicht van de databronnen van de LEDA). </w:t>
      </w:r>
    </w:p>
    <w:p w14:paraId="7DFE2309" w14:textId="77777777" w:rsidR="0088333F" w:rsidRPr="0088333F" w:rsidRDefault="0088333F" w:rsidP="0088333F">
      <w:pPr>
        <w:tabs>
          <w:tab w:val="left" w:pos="993"/>
        </w:tabs>
        <w:spacing w:after="0"/>
        <w:rPr>
          <w:rFonts w:asciiTheme="minorHAnsi" w:eastAsia="Times New Roman" w:hAnsiTheme="minorHAnsi" w:cstheme="minorHAnsi"/>
          <w:lang w:eastAsia="nl-NL"/>
        </w:rPr>
      </w:pPr>
    </w:p>
    <w:p w14:paraId="19931D96" w14:textId="77777777" w:rsidR="0088333F" w:rsidRPr="0088333F" w:rsidRDefault="0088333F" w:rsidP="0088333F">
      <w:pPr>
        <w:tabs>
          <w:tab w:val="left" w:pos="993"/>
        </w:tabs>
        <w:spacing w:after="0"/>
        <w:rPr>
          <w:rFonts w:asciiTheme="minorHAnsi" w:eastAsia="Times New Roman" w:hAnsiTheme="minorHAnsi" w:cstheme="minorHAnsi"/>
          <w:lang w:eastAsia="nl-NL"/>
        </w:rPr>
      </w:pPr>
      <w:r w:rsidRPr="0088333F">
        <w:rPr>
          <w:rFonts w:asciiTheme="minorHAnsi" w:eastAsia="Times New Roman" w:hAnsiTheme="minorHAnsi" w:cstheme="minorHAnsi"/>
          <w:lang w:eastAsia="nl-NL"/>
        </w:rPr>
        <w:t xml:space="preserve">Via verschillende kanalen is aandacht aan het correct afmelden in GS1 besteed, waarmee de situatie voor GS1-data naar verwachting zal verbeteren.  </w:t>
      </w:r>
    </w:p>
    <w:p w14:paraId="3BE2CD26" w14:textId="77777777" w:rsidR="0088333F" w:rsidRPr="0088333F" w:rsidRDefault="0088333F" w:rsidP="0088333F">
      <w:pPr>
        <w:tabs>
          <w:tab w:val="left" w:pos="993"/>
        </w:tabs>
        <w:spacing w:after="0"/>
        <w:rPr>
          <w:rFonts w:asciiTheme="minorHAnsi" w:eastAsia="Times New Roman" w:hAnsiTheme="minorHAnsi" w:cstheme="minorHAnsi"/>
          <w:lang w:eastAsia="nl-NL"/>
        </w:rPr>
      </w:pPr>
    </w:p>
    <w:p w14:paraId="06E4F37D" w14:textId="77777777" w:rsidR="0088333F" w:rsidRPr="0088333F" w:rsidRDefault="0088333F" w:rsidP="0088333F">
      <w:pPr>
        <w:tabs>
          <w:tab w:val="left" w:pos="993"/>
        </w:tabs>
        <w:spacing w:after="0"/>
        <w:rPr>
          <w:rFonts w:asciiTheme="minorHAnsi" w:eastAsia="Times New Roman" w:hAnsiTheme="minorHAnsi" w:cstheme="minorHAnsi"/>
          <w:lang w:eastAsia="nl-NL"/>
        </w:rPr>
      </w:pPr>
      <w:r w:rsidRPr="0088333F">
        <w:rPr>
          <w:rFonts w:asciiTheme="minorHAnsi" w:eastAsia="Times New Roman" w:hAnsiTheme="minorHAnsi" w:cstheme="minorHAnsi"/>
          <w:lang w:eastAsia="nl-NL"/>
        </w:rPr>
        <w:t>Bakkerijproducten staan echter met name in SIM en PS in Food Service, waarvoor hetzelfde principe geldt. Afmelden van producten in PS in Food Service kunnen bakkerijen - net als in GS1 - zelf verzorgen. Dit is echter niet het geval voor SIM, aangezien dit in het systeem van de klant moet gebeuren</w:t>
      </w:r>
      <w:r w:rsidRPr="0088333F">
        <w:rPr>
          <w:rFonts w:asciiTheme="minorHAnsi" w:eastAsia="Times New Roman" w:hAnsiTheme="minorHAnsi" w:cstheme="minorHAnsi"/>
          <w:vertAlign w:val="superscript"/>
          <w:lang w:eastAsia="nl-NL"/>
        </w:rPr>
        <w:footnoteReference w:id="1"/>
      </w:r>
      <w:r w:rsidRPr="0088333F">
        <w:rPr>
          <w:rFonts w:asciiTheme="minorHAnsi" w:eastAsia="Times New Roman" w:hAnsiTheme="minorHAnsi" w:cstheme="minorHAnsi"/>
          <w:lang w:eastAsia="nl-NL"/>
        </w:rPr>
        <w:t xml:space="preserve">. </w:t>
      </w:r>
    </w:p>
    <w:p w14:paraId="185DBD3B" w14:textId="77777777" w:rsidR="0088333F" w:rsidRPr="0088333F" w:rsidRDefault="0088333F" w:rsidP="0088333F">
      <w:pPr>
        <w:tabs>
          <w:tab w:val="left" w:pos="993"/>
        </w:tabs>
        <w:spacing w:after="0"/>
        <w:rPr>
          <w:rFonts w:asciiTheme="minorHAnsi" w:eastAsia="Times New Roman" w:hAnsiTheme="minorHAnsi" w:cstheme="minorHAnsi"/>
          <w:lang w:eastAsia="nl-NL"/>
        </w:rPr>
      </w:pPr>
    </w:p>
    <w:p w14:paraId="5F314A76" w14:textId="77777777" w:rsidR="0088333F" w:rsidRPr="0088333F" w:rsidRDefault="0088333F" w:rsidP="0088333F">
      <w:pPr>
        <w:tabs>
          <w:tab w:val="left" w:pos="993"/>
        </w:tabs>
        <w:spacing w:after="0"/>
        <w:rPr>
          <w:rFonts w:asciiTheme="minorHAnsi" w:eastAsia="Times New Roman" w:hAnsiTheme="minorHAnsi" w:cstheme="minorHAnsi"/>
          <w:lang w:eastAsia="nl-NL"/>
        </w:rPr>
      </w:pPr>
      <w:r w:rsidRPr="0088333F">
        <w:rPr>
          <w:rFonts w:asciiTheme="minorHAnsi" w:eastAsia="Times New Roman" w:hAnsiTheme="minorHAnsi" w:cstheme="minorHAnsi"/>
          <w:lang w:eastAsia="nl-NL"/>
        </w:rPr>
        <w:t>Graag vragen we daarom uw aandacht voor het belang van correct afmelden in SIM van producten die niet meer op de markt zijn. Net als bij GS1 geldt in SIM ook dat producten die niet meer in het productportfolio zitten voor de Nederlandse markt, niet alleen verwijderd, maar tevens van een einddatum voorzien moeten worden. Dit is van belang voor een correcte uitwisseling van gegevens tussen verschillende partijen en systemen. Zonder een einddatum blijven producten onterecht actief in de systemen van externe partners zoals de LEDA.</w:t>
      </w:r>
    </w:p>
    <w:p w14:paraId="01027C65" w14:textId="77777777" w:rsidR="0088333F" w:rsidRPr="0088333F" w:rsidRDefault="0088333F" w:rsidP="0088333F">
      <w:pPr>
        <w:tabs>
          <w:tab w:val="left" w:pos="993"/>
        </w:tabs>
        <w:spacing w:after="0"/>
        <w:rPr>
          <w:rFonts w:asciiTheme="minorHAnsi" w:eastAsia="Times New Roman" w:hAnsiTheme="minorHAnsi" w:cstheme="minorHAnsi"/>
          <w:lang w:eastAsia="nl-NL"/>
        </w:rPr>
      </w:pPr>
    </w:p>
    <w:p w14:paraId="576AD4E7" w14:textId="7B4CF769" w:rsidR="0088333F" w:rsidRPr="0088333F" w:rsidRDefault="0088333F" w:rsidP="0088333F">
      <w:pPr>
        <w:tabs>
          <w:tab w:val="left" w:pos="993"/>
        </w:tabs>
        <w:spacing w:after="0"/>
        <w:rPr>
          <w:rFonts w:asciiTheme="minorHAnsi" w:eastAsia="Times New Roman" w:hAnsiTheme="minorHAnsi" w:cstheme="minorHAnsi"/>
          <w:lang w:eastAsia="nl-NL"/>
        </w:rPr>
      </w:pPr>
      <w:r w:rsidRPr="0088333F">
        <w:rPr>
          <w:rFonts w:asciiTheme="minorHAnsi" w:eastAsia="Times New Roman" w:hAnsiTheme="minorHAnsi" w:cstheme="minorHAnsi"/>
          <w:lang w:eastAsia="nl-NL"/>
        </w:rPr>
        <w:t xml:space="preserve">Het is in ons aller belang dat de basis voor de NAPV zo actueel mogelijk is, dus graag jullie aandacht voor correct afmelden in de systemen, inclusief SIM. </w:t>
      </w:r>
    </w:p>
    <w:p w14:paraId="38769430" w14:textId="77777777" w:rsidR="0088333F" w:rsidRPr="0088333F" w:rsidRDefault="0088333F" w:rsidP="0088333F">
      <w:pPr>
        <w:tabs>
          <w:tab w:val="left" w:pos="993"/>
        </w:tabs>
        <w:spacing w:after="0"/>
        <w:rPr>
          <w:rFonts w:asciiTheme="minorHAnsi" w:eastAsia="Times New Roman" w:hAnsiTheme="minorHAnsi" w:cstheme="minorHAnsi"/>
          <w:lang w:eastAsia="nl-NL"/>
        </w:rPr>
      </w:pPr>
    </w:p>
    <w:p w14:paraId="381FB474" w14:textId="77777777" w:rsidR="0088333F" w:rsidRPr="0088333F" w:rsidRDefault="0088333F" w:rsidP="0088333F">
      <w:pPr>
        <w:tabs>
          <w:tab w:val="left" w:pos="993"/>
        </w:tabs>
        <w:spacing w:after="0"/>
        <w:rPr>
          <w:rFonts w:asciiTheme="minorHAnsi" w:eastAsia="Times New Roman" w:hAnsiTheme="minorHAnsi" w:cstheme="minorHAnsi"/>
          <w:lang w:eastAsia="nl-NL"/>
        </w:rPr>
      </w:pPr>
    </w:p>
    <w:p w14:paraId="02DD5BA0" w14:textId="77777777" w:rsidR="001B26C8" w:rsidRDefault="001B26C8">
      <w:pPr>
        <w:spacing w:after="0" w:line="240" w:lineRule="auto"/>
        <w:rPr>
          <w:rFonts w:asciiTheme="minorHAnsi" w:eastAsia="Times New Roman" w:hAnsiTheme="minorHAnsi" w:cstheme="minorHAnsi"/>
          <w:b/>
          <w:bCs/>
          <w:lang w:eastAsia="nl-NL"/>
        </w:rPr>
      </w:pPr>
      <w:r>
        <w:rPr>
          <w:rFonts w:asciiTheme="minorHAnsi" w:eastAsia="Times New Roman" w:hAnsiTheme="minorHAnsi" w:cstheme="minorHAnsi"/>
          <w:b/>
          <w:bCs/>
          <w:lang w:eastAsia="nl-NL"/>
        </w:rPr>
        <w:br w:type="page"/>
      </w:r>
    </w:p>
    <w:p w14:paraId="335A96C4" w14:textId="03FFAEB0" w:rsidR="0088333F" w:rsidRPr="0088333F" w:rsidRDefault="0088333F" w:rsidP="0088333F">
      <w:pPr>
        <w:tabs>
          <w:tab w:val="left" w:pos="993"/>
        </w:tabs>
        <w:spacing w:after="0"/>
        <w:rPr>
          <w:rFonts w:asciiTheme="minorHAnsi" w:eastAsia="Times New Roman" w:hAnsiTheme="minorHAnsi" w:cstheme="minorHAnsi"/>
          <w:b/>
          <w:bCs/>
          <w:lang w:eastAsia="nl-NL"/>
        </w:rPr>
      </w:pPr>
      <w:r w:rsidRPr="0088333F">
        <w:rPr>
          <w:rFonts w:asciiTheme="minorHAnsi" w:eastAsia="Times New Roman" w:hAnsiTheme="minorHAnsi" w:cstheme="minorHAnsi"/>
          <w:b/>
          <w:bCs/>
          <w:lang w:eastAsia="nl-NL"/>
        </w:rPr>
        <w:lastRenderedPageBreak/>
        <w:t>Figuur 1</w:t>
      </w:r>
      <w:r w:rsidRPr="0088333F">
        <w:rPr>
          <w:rFonts w:asciiTheme="minorHAnsi" w:eastAsia="Times New Roman" w:hAnsiTheme="minorHAnsi" w:cstheme="minorHAnsi"/>
          <w:b/>
          <w:bCs/>
          <w:lang w:eastAsia="nl-NL"/>
        </w:rPr>
        <w:tab/>
        <w:t>Databronnen van de LEDA</w:t>
      </w:r>
    </w:p>
    <w:p w14:paraId="3556A1C3" w14:textId="485B40B6" w:rsidR="0088333F" w:rsidRPr="0088333F" w:rsidRDefault="0088333F" w:rsidP="0088333F">
      <w:pPr>
        <w:tabs>
          <w:tab w:val="left" w:pos="993"/>
        </w:tabs>
        <w:spacing w:after="0"/>
        <w:rPr>
          <w:rFonts w:asciiTheme="minorHAnsi" w:eastAsia="Times New Roman" w:hAnsiTheme="minorHAnsi" w:cstheme="minorHAnsi"/>
          <w:lang w:eastAsia="nl-NL"/>
        </w:rPr>
      </w:pPr>
      <w:r>
        <w:rPr>
          <w:noProof/>
        </w:rPr>
        <w:drawing>
          <wp:inline distT="0" distB="0" distL="0" distR="0" wp14:anchorId="6FCE5623" wp14:editId="59CB7C9E">
            <wp:extent cx="4855210" cy="2482850"/>
            <wp:effectExtent l="0" t="0" r="2540" b="0"/>
            <wp:docPr id="784689818" name="Afbeelding 1" descr="Afbeelding met tekst, schermopname, diagram,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689818" name="Afbeelding 1" descr="Afbeelding met tekst, schermopname, diagram, Lettertype&#10;&#10;Automatisch gegenereerde beschrijving"/>
                    <pic:cNvPicPr/>
                  </pic:nvPicPr>
                  <pic:blipFill>
                    <a:blip r:embed="rId8"/>
                    <a:stretch>
                      <a:fillRect/>
                    </a:stretch>
                  </pic:blipFill>
                  <pic:spPr>
                    <a:xfrm>
                      <a:off x="0" y="0"/>
                      <a:ext cx="4855210" cy="2482850"/>
                    </a:xfrm>
                    <a:prstGeom prst="rect">
                      <a:avLst/>
                    </a:prstGeom>
                  </pic:spPr>
                </pic:pic>
              </a:graphicData>
            </a:graphic>
          </wp:inline>
        </w:drawing>
      </w:r>
    </w:p>
    <w:p w14:paraId="07A1AA46" w14:textId="5798EE15" w:rsidR="004D6A00" w:rsidRPr="00190CBB" w:rsidRDefault="004D6A00" w:rsidP="00190CBB">
      <w:pPr>
        <w:tabs>
          <w:tab w:val="left" w:pos="993"/>
        </w:tabs>
        <w:spacing w:after="0"/>
        <w:rPr>
          <w:rFonts w:asciiTheme="minorHAnsi" w:eastAsia="Times New Roman" w:hAnsiTheme="minorHAnsi" w:cstheme="minorHAnsi"/>
          <w:bCs/>
          <w:lang w:eastAsia="nl-NL"/>
        </w:rPr>
        <w:sectPr w:rsidR="004D6A00" w:rsidRPr="00190CBB" w:rsidSect="007F5C3F">
          <w:headerReference w:type="default" r:id="rId9"/>
          <w:pgSz w:w="11906" w:h="16838"/>
          <w:pgMar w:top="1417" w:right="1417" w:bottom="1417" w:left="1417" w:header="708" w:footer="708" w:gutter="0"/>
          <w:pgNumType w:start="1"/>
          <w:cols w:space="708"/>
          <w:docGrid w:linePitch="360"/>
        </w:sectPr>
      </w:pPr>
    </w:p>
    <w:p w14:paraId="29E7C44E" w14:textId="77777777" w:rsidR="007F5C3F" w:rsidRPr="00A32B7D" w:rsidRDefault="007F5C3F" w:rsidP="001B26C8">
      <w:pPr>
        <w:tabs>
          <w:tab w:val="left" w:pos="993"/>
        </w:tabs>
        <w:spacing w:after="0"/>
        <w:rPr>
          <w:rFonts w:asciiTheme="minorHAnsi" w:eastAsia="Times New Roman" w:hAnsiTheme="minorHAnsi" w:cstheme="minorHAnsi"/>
          <w:lang w:eastAsia="nl-NL"/>
        </w:rPr>
      </w:pPr>
    </w:p>
    <w:sectPr w:rsidR="007F5C3F" w:rsidRPr="00A32B7D" w:rsidSect="007F5C3F">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2298E" w14:textId="77777777" w:rsidR="00A42949" w:rsidRDefault="00A42949" w:rsidP="000240E4">
      <w:pPr>
        <w:spacing w:after="0" w:line="240" w:lineRule="auto"/>
      </w:pPr>
      <w:r>
        <w:separator/>
      </w:r>
    </w:p>
  </w:endnote>
  <w:endnote w:type="continuationSeparator" w:id="0">
    <w:p w14:paraId="08878400" w14:textId="77777777" w:rsidR="00A42949" w:rsidRDefault="00A42949" w:rsidP="0002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62D7" w14:textId="77777777" w:rsidR="00A42949" w:rsidRDefault="00A42949">
    <w:pPr>
      <w:pStyle w:val="Voettekst"/>
    </w:pPr>
    <w:r w:rsidRPr="00931EEB">
      <w:rPr>
        <w:b/>
        <w:color w:val="FF0000"/>
      </w:rPr>
      <w:t>Bank: NL71 TRIO 0379 2010 54</w:t>
    </w:r>
    <w:r>
      <w:tab/>
      <w:t>KvK Den Haag 40407388</w:t>
    </w:r>
    <w:r>
      <w:tab/>
      <w:t>BTW nr. 0027.11.576.B01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7B8C9" w14:textId="77777777" w:rsidR="00A42949" w:rsidRDefault="00A42949" w:rsidP="000240E4">
      <w:pPr>
        <w:spacing w:after="0" w:line="240" w:lineRule="auto"/>
      </w:pPr>
      <w:r>
        <w:separator/>
      </w:r>
    </w:p>
  </w:footnote>
  <w:footnote w:type="continuationSeparator" w:id="0">
    <w:p w14:paraId="7AD1B4DD" w14:textId="77777777" w:rsidR="00A42949" w:rsidRDefault="00A42949" w:rsidP="000240E4">
      <w:pPr>
        <w:spacing w:after="0" w:line="240" w:lineRule="auto"/>
      </w:pPr>
      <w:r>
        <w:continuationSeparator/>
      </w:r>
    </w:p>
  </w:footnote>
  <w:footnote w:id="1">
    <w:p w14:paraId="57889765" w14:textId="319D5184" w:rsidR="0088333F" w:rsidRDefault="0088333F" w:rsidP="0088333F">
      <w:r>
        <w:rPr>
          <w:rStyle w:val="Voetnootmarkering"/>
        </w:rPr>
        <w:footnoteRef/>
      </w:r>
      <w:r>
        <w:t xml:space="preserve"> In het geval dat producten zowel in GS1 als in SIM staan, is SIM </w:t>
      </w:r>
      <w:r w:rsidR="004F433B">
        <w:t xml:space="preserve">leidend. </w:t>
      </w:r>
      <w:r>
        <w:t xml:space="preserve"> </w:t>
      </w:r>
    </w:p>
    <w:p w14:paraId="2E24EA90" w14:textId="77777777" w:rsidR="0088333F" w:rsidRDefault="0088333F" w:rsidP="0088333F">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75A2A" w14:textId="77777777" w:rsidR="00A42949" w:rsidRDefault="00A42949">
    <w:pPr>
      <w:pStyle w:val="Koptekst"/>
      <w:rPr>
        <w:b/>
        <w:sz w:val="28"/>
        <w:szCs w:val="28"/>
      </w:rPr>
    </w:pPr>
  </w:p>
  <w:p w14:paraId="21876CD6" w14:textId="77777777" w:rsidR="00190CBB" w:rsidRDefault="00190CBB">
    <w:pPr>
      <w:pStyle w:val="Koptekst"/>
    </w:pPr>
  </w:p>
  <w:p w14:paraId="17A5D569" w14:textId="77777777" w:rsidR="001B26C8" w:rsidRDefault="001B26C8">
    <w:pPr>
      <w:pStyle w:val="Koptekst"/>
    </w:pPr>
  </w:p>
  <w:p w14:paraId="19E098FC" w14:textId="77777777" w:rsidR="001B26C8" w:rsidRDefault="001B26C8">
    <w:pPr>
      <w:pStyle w:val="Koptekst"/>
    </w:pPr>
  </w:p>
  <w:p w14:paraId="05A77351" w14:textId="77777777" w:rsidR="001B26C8" w:rsidRPr="000240E4" w:rsidRDefault="001B26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70B8D" w14:textId="77777777" w:rsidR="00A42949" w:rsidRDefault="00A42949">
    <w:pPr>
      <w:pStyle w:val="Koptekst"/>
      <w:rPr>
        <w:b/>
        <w:sz w:val="28"/>
        <w:szCs w:val="28"/>
      </w:rPr>
    </w:pPr>
    <w:r w:rsidRPr="000240E4">
      <w:rPr>
        <w:b/>
        <w:sz w:val="28"/>
        <w:szCs w:val="28"/>
      </w:rPr>
      <w:t>Nederlandse Vereniging voor de Bakkerij</w:t>
    </w:r>
  </w:p>
  <w:p w14:paraId="1202F558" w14:textId="77777777" w:rsidR="00A42949" w:rsidRDefault="00A42949">
    <w:pPr>
      <w:pStyle w:val="Koptekst"/>
      <w:rPr>
        <w:b/>
        <w:sz w:val="28"/>
        <w:szCs w:val="28"/>
      </w:rPr>
    </w:pPr>
  </w:p>
  <w:p w14:paraId="168AF1A2" w14:textId="379C1A71" w:rsidR="00A42949" w:rsidRDefault="00A42949">
    <w:pPr>
      <w:pStyle w:val="Koptekst"/>
    </w:pPr>
    <w:r>
      <w:t>Postadres</w:t>
    </w:r>
    <w:r w:rsidR="00B30C91">
      <w:t xml:space="preserve">   </w:t>
    </w:r>
    <w:r>
      <w:t>: Postbus 360, 6700 AJ Wageningen</w:t>
    </w:r>
  </w:p>
  <w:p w14:paraId="6B64A452" w14:textId="2E453C15" w:rsidR="00A42949" w:rsidRPr="00946FFF" w:rsidRDefault="00A42949">
    <w:pPr>
      <w:pStyle w:val="Koptekst"/>
      <w:rPr>
        <w:lang w:val="en-US"/>
      </w:rPr>
    </w:pPr>
    <w:proofErr w:type="spellStart"/>
    <w:r w:rsidRPr="00946FFF">
      <w:rPr>
        <w:lang w:val="en-US"/>
      </w:rPr>
      <w:t>Bezoekadres</w:t>
    </w:r>
    <w:proofErr w:type="spellEnd"/>
    <w:r w:rsidRPr="00946FFF">
      <w:rPr>
        <w:lang w:val="en-US"/>
      </w:rPr>
      <w:t>:</w:t>
    </w:r>
    <w:r w:rsidR="00B30C91">
      <w:rPr>
        <w:lang w:val="en-US"/>
      </w:rPr>
      <w:t xml:space="preserve"> </w:t>
    </w:r>
    <w:proofErr w:type="spellStart"/>
    <w:r w:rsidRPr="00946FFF">
      <w:rPr>
        <w:lang w:val="en-US"/>
      </w:rPr>
      <w:t>Agro</w:t>
    </w:r>
    <w:proofErr w:type="spellEnd"/>
    <w:r w:rsidRPr="00946FFF">
      <w:rPr>
        <w:lang w:val="en-US"/>
      </w:rPr>
      <w:t xml:space="preserve"> Business Park 75-83, 6708 PV Wageningen</w:t>
    </w:r>
  </w:p>
  <w:p w14:paraId="0F00E124" w14:textId="1EBF9128" w:rsidR="00A42949" w:rsidRDefault="00A42949">
    <w:pPr>
      <w:pStyle w:val="Koptekst"/>
    </w:pPr>
    <w:r>
      <w:t>Telefoon</w:t>
    </w:r>
    <w:r w:rsidR="00B30C91">
      <w:t xml:space="preserve">    </w:t>
    </w:r>
    <w:r>
      <w:t>: 0317-471205</w:t>
    </w:r>
  </w:p>
  <w:p w14:paraId="2FC9E597" w14:textId="4C34E1E3" w:rsidR="00A42949" w:rsidRDefault="00A42949">
    <w:pPr>
      <w:pStyle w:val="Koptekst"/>
    </w:pPr>
    <w:r>
      <w:t>Website</w:t>
    </w:r>
    <w:r w:rsidR="00B30C91">
      <w:t xml:space="preserve">    </w:t>
    </w:r>
    <w:r>
      <w:t xml:space="preserve"> : </w:t>
    </w:r>
    <w:hyperlink r:id="rId1" w:history="1">
      <w:r w:rsidRPr="00AB107B">
        <w:rPr>
          <w:rStyle w:val="Hyperlink"/>
        </w:rPr>
        <w:t>www.nedverbak.nl</w:t>
      </w:r>
    </w:hyperlink>
  </w:p>
  <w:p w14:paraId="6F799E94" w14:textId="23CAA63F" w:rsidR="00A42949" w:rsidRPr="000240E4" w:rsidRDefault="00A42949">
    <w:pPr>
      <w:pStyle w:val="Koptekst"/>
    </w:pPr>
    <w:r>
      <w:t>Email</w:t>
    </w:r>
    <w:r w:rsidR="00B30C91">
      <w:t xml:space="preserve">       </w:t>
    </w:r>
    <w:r>
      <w:t xml:space="preserve">: </w:t>
    </w:r>
    <w:hyperlink r:id="rId2" w:history="1">
      <w:r w:rsidRPr="00AB107B">
        <w:rPr>
          <w:rStyle w:val="Hyperlink"/>
        </w:rPr>
        <w:t>nvbinfo@nedverbak.nl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3244E"/>
    <w:multiLevelType w:val="hybridMultilevel"/>
    <w:tmpl w:val="6BDEC1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3F6FA2"/>
    <w:multiLevelType w:val="hybridMultilevel"/>
    <w:tmpl w:val="E5F8DF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A654083"/>
    <w:multiLevelType w:val="hybridMultilevel"/>
    <w:tmpl w:val="325EBF6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5F5A3C85"/>
    <w:multiLevelType w:val="hybridMultilevel"/>
    <w:tmpl w:val="18F48C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B462CB3"/>
    <w:multiLevelType w:val="hybridMultilevel"/>
    <w:tmpl w:val="38F80F4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75052454"/>
    <w:multiLevelType w:val="hybridMultilevel"/>
    <w:tmpl w:val="D188DF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26279192">
    <w:abstractNumId w:val="5"/>
  </w:num>
  <w:num w:numId="2" w16cid:durableId="1998924398">
    <w:abstractNumId w:val="2"/>
  </w:num>
  <w:num w:numId="3" w16cid:durableId="303779314">
    <w:abstractNumId w:val="4"/>
  </w:num>
  <w:num w:numId="4" w16cid:durableId="1020617990">
    <w:abstractNumId w:val="1"/>
  </w:num>
  <w:num w:numId="5" w16cid:durableId="143939267">
    <w:abstractNumId w:val="3"/>
  </w:num>
  <w:num w:numId="6" w16cid:durableId="441196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343"/>
    <w:rsid w:val="000240E4"/>
    <w:rsid w:val="000344C9"/>
    <w:rsid w:val="00047436"/>
    <w:rsid w:val="00080E3C"/>
    <w:rsid w:val="000A7631"/>
    <w:rsid w:val="00101B80"/>
    <w:rsid w:val="00104220"/>
    <w:rsid w:val="00113064"/>
    <w:rsid w:val="00154C1D"/>
    <w:rsid w:val="00190CBB"/>
    <w:rsid w:val="00196343"/>
    <w:rsid w:val="001970F2"/>
    <w:rsid w:val="001A5572"/>
    <w:rsid w:val="001B26C8"/>
    <w:rsid w:val="001B4BE8"/>
    <w:rsid w:val="001C34C8"/>
    <w:rsid w:val="001F43D6"/>
    <w:rsid w:val="001F7675"/>
    <w:rsid w:val="00223831"/>
    <w:rsid w:val="0025396F"/>
    <w:rsid w:val="00263009"/>
    <w:rsid w:val="00297BE6"/>
    <w:rsid w:val="002A4D68"/>
    <w:rsid w:val="002B694D"/>
    <w:rsid w:val="00314D37"/>
    <w:rsid w:val="00325034"/>
    <w:rsid w:val="00334E2A"/>
    <w:rsid w:val="00335814"/>
    <w:rsid w:val="00376C4E"/>
    <w:rsid w:val="0039006E"/>
    <w:rsid w:val="003C6E14"/>
    <w:rsid w:val="003E533D"/>
    <w:rsid w:val="003F5A5A"/>
    <w:rsid w:val="00402338"/>
    <w:rsid w:val="004360FF"/>
    <w:rsid w:val="0045534D"/>
    <w:rsid w:val="00466EDA"/>
    <w:rsid w:val="004A185F"/>
    <w:rsid w:val="004B6859"/>
    <w:rsid w:val="004D6A00"/>
    <w:rsid w:val="004F2111"/>
    <w:rsid w:val="004F433B"/>
    <w:rsid w:val="00507F8C"/>
    <w:rsid w:val="005244A5"/>
    <w:rsid w:val="00535D76"/>
    <w:rsid w:val="00537BFE"/>
    <w:rsid w:val="005421B7"/>
    <w:rsid w:val="005671AA"/>
    <w:rsid w:val="00592B43"/>
    <w:rsid w:val="005A65FD"/>
    <w:rsid w:val="005B7C7B"/>
    <w:rsid w:val="006669A4"/>
    <w:rsid w:val="00671BA7"/>
    <w:rsid w:val="00673105"/>
    <w:rsid w:val="00676EBF"/>
    <w:rsid w:val="00695AFA"/>
    <w:rsid w:val="006A7D1B"/>
    <w:rsid w:val="006B4AC6"/>
    <w:rsid w:val="006C6CE7"/>
    <w:rsid w:val="0070382F"/>
    <w:rsid w:val="00737D63"/>
    <w:rsid w:val="00744B1D"/>
    <w:rsid w:val="00756449"/>
    <w:rsid w:val="00757FF9"/>
    <w:rsid w:val="007926A7"/>
    <w:rsid w:val="007B14F7"/>
    <w:rsid w:val="007E715E"/>
    <w:rsid w:val="007F5C3F"/>
    <w:rsid w:val="008056F8"/>
    <w:rsid w:val="0084521D"/>
    <w:rsid w:val="00870F20"/>
    <w:rsid w:val="0088333F"/>
    <w:rsid w:val="009333E5"/>
    <w:rsid w:val="00940BD6"/>
    <w:rsid w:val="00946FFF"/>
    <w:rsid w:val="009D2E8C"/>
    <w:rsid w:val="00A073FC"/>
    <w:rsid w:val="00A32B7D"/>
    <w:rsid w:val="00A32FEB"/>
    <w:rsid w:val="00A339DB"/>
    <w:rsid w:val="00A42949"/>
    <w:rsid w:val="00A812AA"/>
    <w:rsid w:val="00A95FC5"/>
    <w:rsid w:val="00AD050F"/>
    <w:rsid w:val="00AE37B1"/>
    <w:rsid w:val="00B30C91"/>
    <w:rsid w:val="00B30FAF"/>
    <w:rsid w:val="00B40368"/>
    <w:rsid w:val="00B451DC"/>
    <w:rsid w:val="00B476DB"/>
    <w:rsid w:val="00B4788C"/>
    <w:rsid w:val="00B62F26"/>
    <w:rsid w:val="00B84F86"/>
    <w:rsid w:val="00B85BAB"/>
    <w:rsid w:val="00B97E93"/>
    <w:rsid w:val="00BA3EC2"/>
    <w:rsid w:val="00BB2951"/>
    <w:rsid w:val="00BC4E31"/>
    <w:rsid w:val="00C06008"/>
    <w:rsid w:val="00C14AA9"/>
    <w:rsid w:val="00C56AD5"/>
    <w:rsid w:val="00C65E19"/>
    <w:rsid w:val="00CA3955"/>
    <w:rsid w:val="00CA7892"/>
    <w:rsid w:val="00CB54A8"/>
    <w:rsid w:val="00CC655B"/>
    <w:rsid w:val="00CF23F2"/>
    <w:rsid w:val="00D16B20"/>
    <w:rsid w:val="00D213C0"/>
    <w:rsid w:val="00D32CCB"/>
    <w:rsid w:val="00D36AC9"/>
    <w:rsid w:val="00D617A9"/>
    <w:rsid w:val="00D61ACB"/>
    <w:rsid w:val="00D927FF"/>
    <w:rsid w:val="00DA5AA5"/>
    <w:rsid w:val="00DA6C6D"/>
    <w:rsid w:val="00DB20D0"/>
    <w:rsid w:val="00DC7FE4"/>
    <w:rsid w:val="00DE17B6"/>
    <w:rsid w:val="00DE388D"/>
    <w:rsid w:val="00DF2D4B"/>
    <w:rsid w:val="00E06CA3"/>
    <w:rsid w:val="00E14B7C"/>
    <w:rsid w:val="00E17419"/>
    <w:rsid w:val="00E26C89"/>
    <w:rsid w:val="00E378F7"/>
    <w:rsid w:val="00E83D06"/>
    <w:rsid w:val="00E909FB"/>
    <w:rsid w:val="00EC2791"/>
    <w:rsid w:val="00EE21F7"/>
    <w:rsid w:val="00EE43A2"/>
    <w:rsid w:val="00F104D8"/>
    <w:rsid w:val="00F16C2F"/>
    <w:rsid w:val="00F17AD7"/>
    <w:rsid w:val="00F41414"/>
    <w:rsid w:val="00F61759"/>
    <w:rsid w:val="00F758CE"/>
    <w:rsid w:val="00F82005"/>
    <w:rsid w:val="00F83370"/>
    <w:rsid w:val="00F922BA"/>
    <w:rsid w:val="00FB20FF"/>
    <w:rsid w:val="00FB58FE"/>
    <w:rsid w:val="00FC3B6B"/>
    <w:rsid w:val="00FC54B2"/>
    <w:rsid w:val="00FE0693"/>
    <w:rsid w:val="00FF13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BE158FA"/>
  <w15:docId w15:val="{4F79BE62-D7E2-49B2-83A3-84BF7838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96343"/>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196343"/>
    <w:rPr>
      <w:rFonts w:ascii="Tahoma" w:hAnsi="Tahoma" w:cs="Tahoma"/>
      <w:sz w:val="16"/>
      <w:szCs w:val="16"/>
    </w:rPr>
  </w:style>
  <w:style w:type="paragraph" w:styleId="Koptekst">
    <w:name w:val="header"/>
    <w:basedOn w:val="Standaard"/>
    <w:link w:val="KoptekstChar"/>
    <w:uiPriority w:val="99"/>
    <w:unhideWhenUsed/>
    <w:rsid w:val="000240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40E4"/>
  </w:style>
  <w:style w:type="paragraph" w:styleId="Voettekst">
    <w:name w:val="footer"/>
    <w:basedOn w:val="Standaard"/>
    <w:link w:val="VoettekstChar"/>
    <w:uiPriority w:val="99"/>
    <w:unhideWhenUsed/>
    <w:rsid w:val="000240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40E4"/>
  </w:style>
  <w:style w:type="character" w:styleId="Hyperlink">
    <w:name w:val="Hyperlink"/>
    <w:unhideWhenUsed/>
    <w:rsid w:val="000240E4"/>
    <w:rPr>
      <w:color w:val="0000FF"/>
      <w:u w:val="single"/>
    </w:rPr>
  </w:style>
  <w:style w:type="paragraph" w:styleId="Geenafstand">
    <w:name w:val="No Spacing"/>
    <w:uiPriority w:val="1"/>
    <w:qFormat/>
    <w:rsid w:val="00A32FEB"/>
    <w:rPr>
      <w:sz w:val="22"/>
      <w:szCs w:val="22"/>
      <w:lang w:eastAsia="en-US"/>
    </w:rPr>
  </w:style>
  <w:style w:type="paragraph" w:styleId="Voetnoottekst">
    <w:name w:val="footnote text"/>
    <w:basedOn w:val="Standaard"/>
    <w:link w:val="VoetnoottekstChar"/>
    <w:uiPriority w:val="99"/>
    <w:unhideWhenUsed/>
    <w:rsid w:val="00FB20FF"/>
    <w:pPr>
      <w:spacing w:after="0" w:line="240" w:lineRule="auto"/>
    </w:pPr>
    <w:rPr>
      <w:rFonts w:eastAsiaTheme="minorHAnsi"/>
      <w:sz w:val="20"/>
      <w:szCs w:val="20"/>
    </w:rPr>
  </w:style>
  <w:style w:type="character" w:customStyle="1" w:styleId="VoetnoottekstChar">
    <w:name w:val="Voetnoottekst Char"/>
    <w:basedOn w:val="Standaardalinea-lettertype"/>
    <w:link w:val="Voetnoottekst"/>
    <w:uiPriority w:val="99"/>
    <w:rsid w:val="00FB20FF"/>
    <w:rPr>
      <w:rFonts w:eastAsiaTheme="minorHAnsi"/>
      <w:lang w:eastAsia="en-US"/>
    </w:rPr>
  </w:style>
  <w:style w:type="character" w:styleId="Voetnootmarkering">
    <w:name w:val="footnote reference"/>
    <w:basedOn w:val="Standaardalinea-lettertype"/>
    <w:uiPriority w:val="99"/>
    <w:unhideWhenUsed/>
    <w:rsid w:val="00FB20FF"/>
    <w:rPr>
      <w:vertAlign w:val="superscript"/>
    </w:rPr>
  </w:style>
  <w:style w:type="character" w:styleId="Verwijzingopmerking">
    <w:name w:val="annotation reference"/>
    <w:basedOn w:val="Standaardalinea-lettertype"/>
    <w:uiPriority w:val="99"/>
    <w:rsid w:val="00FB20FF"/>
    <w:rPr>
      <w:sz w:val="16"/>
      <w:szCs w:val="16"/>
    </w:rPr>
  </w:style>
  <w:style w:type="paragraph" w:styleId="Tekstopmerking">
    <w:name w:val="annotation text"/>
    <w:basedOn w:val="Standaard"/>
    <w:link w:val="TekstopmerkingChar"/>
    <w:rsid w:val="00FB20FF"/>
    <w:pPr>
      <w:spacing w:after="0" w:line="240" w:lineRule="auto"/>
    </w:pPr>
    <w:rPr>
      <w:rFonts w:ascii="Verdana" w:eastAsia="Times New Roman" w:hAnsi="Verdana"/>
      <w:sz w:val="20"/>
      <w:szCs w:val="20"/>
      <w:lang w:eastAsia="nl-NL"/>
    </w:rPr>
  </w:style>
  <w:style w:type="character" w:customStyle="1" w:styleId="TekstopmerkingChar">
    <w:name w:val="Tekst opmerking Char"/>
    <w:basedOn w:val="Standaardalinea-lettertype"/>
    <w:link w:val="Tekstopmerking"/>
    <w:rsid w:val="00FB20FF"/>
    <w:rPr>
      <w:rFonts w:ascii="Verdana" w:eastAsia="Times New Roman" w:hAnsi="Verdana"/>
    </w:rPr>
  </w:style>
  <w:style w:type="paragraph" w:styleId="Onderwerpvanopmerking">
    <w:name w:val="annotation subject"/>
    <w:basedOn w:val="Tekstopmerking"/>
    <w:next w:val="Tekstopmerking"/>
    <w:link w:val="OnderwerpvanopmerkingChar"/>
    <w:uiPriority w:val="99"/>
    <w:semiHidden/>
    <w:unhideWhenUsed/>
    <w:rsid w:val="00DC7FE4"/>
    <w:pPr>
      <w:spacing w:after="200"/>
    </w:pPr>
    <w:rPr>
      <w:rFonts w:ascii="Calibri" w:eastAsia="Calibri" w:hAnsi="Calibri"/>
      <w:b/>
      <w:bCs/>
      <w:lang w:eastAsia="en-US"/>
    </w:rPr>
  </w:style>
  <w:style w:type="character" w:customStyle="1" w:styleId="OnderwerpvanopmerkingChar">
    <w:name w:val="Onderwerp van opmerking Char"/>
    <w:basedOn w:val="TekstopmerkingChar"/>
    <w:link w:val="Onderwerpvanopmerking"/>
    <w:uiPriority w:val="99"/>
    <w:semiHidden/>
    <w:rsid w:val="00DC7FE4"/>
    <w:rPr>
      <w:rFonts w:ascii="Verdana" w:eastAsia="Times New Roman" w:hAnsi="Verdana"/>
      <w:b/>
      <w:bCs/>
      <w:lang w:eastAsia="en-US"/>
    </w:rPr>
  </w:style>
  <w:style w:type="character" w:styleId="Onopgelostemelding">
    <w:name w:val="Unresolved Mention"/>
    <w:basedOn w:val="Standaardalinea-lettertype"/>
    <w:uiPriority w:val="99"/>
    <w:semiHidden/>
    <w:unhideWhenUsed/>
    <w:rsid w:val="00190CBB"/>
    <w:rPr>
      <w:color w:val="605E5C"/>
      <w:shd w:val="clear" w:color="auto" w:fill="E1DFDD"/>
    </w:rPr>
  </w:style>
  <w:style w:type="character" w:styleId="GevolgdeHyperlink">
    <w:name w:val="FollowedHyperlink"/>
    <w:basedOn w:val="Standaardalinea-lettertype"/>
    <w:uiPriority w:val="99"/>
    <w:semiHidden/>
    <w:unhideWhenUsed/>
    <w:rsid w:val="008833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4866">
      <w:bodyDiv w:val="1"/>
      <w:marLeft w:val="0"/>
      <w:marRight w:val="0"/>
      <w:marTop w:val="0"/>
      <w:marBottom w:val="0"/>
      <w:divBdr>
        <w:top w:val="none" w:sz="0" w:space="0" w:color="auto"/>
        <w:left w:val="none" w:sz="0" w:space="0" w:color="auto"/>
        <w:bottom w:val="none" w:sz="0" w:space="0" w:color="auto"/>
        <w:right w:val="none" w:sz="0" w:space="0" w:color="auto"/>
      </w:divBdr>
    </w:div>
    <w:div w:id="504592761">
      <w:bodyDiv w:val="1"/>
      <w:marLeft w:val="0"/>
      <w:marRight w:val="0"/>
      <w:marTop w:val="0"/>
      <w:marBottom w:val="0"/>
      <w:divBdr>
        <w:top w:val="none" w:sz="0" w:space="0" w:color="auto"/>
        <w:left w:val="none" w:sz="0" w:space="0" w:color="auto"/>
        <w:bottom w:val="none" w:sz="0" w:space="0" w:color="auto"/>
        <w:right w:val="none" w:sz="0" w:space="0" w:color="auto"/>
      </w:divBdr>
    </w:div>
    <w:div w:id="766195689">
      <w:bodyDiv w:val="1"/>
      <w:marLeft w:val="0"/>
      <w:marRight w:val="0"/>
      <w:marTop w:val="0"/>
      <w:marBottom w:val="0"/>
      <w:divBdr>
        <w:top w:val="none" w:sz="0" w:space="0" w:color="auto"/>
        <w:left w:val="none" w:sz="0" w:space="0" w:color="auto"/>
        <w:bottom w:val="none" w:sz="0" w:space="0" w:color="auto"/>
        <w:right w:val="none" w:sz="0" w:space="0" w:color="auto"/>
      </w:divBdr>
    </w:div>
    <w:div w:id="906454769">
      <w:bodyDiv w:val="1"/>
      <w:marLeft w:val="0"/>
      <w:marRight w:val="0"/>
      <w:marTop w:val="0"/>
      <w:marBottom w:val="0"/>
      <w:divBdr>
        <w:top w:val="none" w:sz="0" w:space="0" w:color="auto"/>
        <w:left w:val="none" w:sz="0" w:space="0" w:color="auto"/>
        <w:bottom w:val="none" w:sz="0" w:space="0" w:color="auto"/>
        <w:right w:val="none" w:sz="0" w:space="0" w:color="auto"/>
      </w:divBdr>
    </w:div>
    <w:div w:id="907567703">
      <w:bodyDiv w:val="1"/>
      <w:marLeft w:val="0"/>
      <w:marRight w:val="0"/>
      <w:marTop w:val="0"/>
      <w:marBottom w:val="0"/>
      <w:divBdr>
        <w:top w:val="none" w:sz="0" w:space="0" w:color="auto"/>
        <w:left w:val="none" w:sz="0" w:space="0" w:color="auto"/>
        <w:bottom w:val="none" w:sz="0" w:space="0" w:color="auto"/>
        <w:right w:val="none" w:sz="0" w:space="0" w:color="auto"/>
      </w:divBdr>
    </w:div>
    <w:div w:id="909193822">
      <w:bodyDiv w:val="1"/>
      <w:marLeft w:val="0"/>
      <w:marRight w:val="0"/>
      <w:marTop w:val="0"/>
      <w:marBottom w:val="0"/>
      <w:divBdr>
        <w:top w:val="none" w:sz="0" w:space="0" w:color="auto"/>
        <w:left w:val="none" w:sz="0" w:space="0" w:color="auto"/>
        <w:bottom w:val="none" w:sz="0" w:space="0" w:color="auto"/>
        <w:right w:val="none" w:sz="0" w:space="0" w:color="auto"/>
      </w:divBdr>
    </w:div>
    <w:div w:id="1053697015">
      <w:bodyDiv w:val="1"/>
      <w:marLeft w:val="0"/>
      <w:marRight w:val="0"/>
      <w:marTop w:val="0"/>
      <w:marBottom w:val="0"/>
      <w:divBdr>
        <w:top w:val="none" w:sz="0" w:space="0" w:color="auto"/>
        <w:left w:val="none" w:sz="0" w:space="0" w:color="auto"/>
        <w:bottom w:val="none" w:sz="0" w:space="0" w:color="auto"/>
        <w:right w:val="none" w:sz="0" w:space="0" w:color="auto"/>
      </w:divBdr>
    </w:div>
    <w:div w:id="1186404090">
      <w:bodyDiv w:val="1"/>
      <w:marLeft w:val="0"/>
      <w:marRight w:val="0"/>
      <w:marTop w:val="0"/>
      <w:marBottom w:val="0"/>
      <w:divBdr>
        <w:top w:val="none" w:sz="0" w:space="0" w:color="auto"/>
        <w:left w:val="none" w:sz="0" w:space="0" w:color="auto"/>
        <w:bottom w:val="none" w:sz="0" w:space="0" w:color="auto"/>
        <w:right w:val="none" w:sz="0" w:space="0" w:color="auto"/>
      </w:divBdr>
    </w:div>
    <w:div w:id="1387877974">
      <w:bodyDiv w:val="1"/>
      <w:marLeft w:val="0"/>
      <w:marRight w:val="0"/>
      <w:marTop w:val="0"/>
      <w:marBottom w:val="0"/>
      <w:divBdr>
        <w:top w:val="none" w:sz="0" w:space="0" w:color="auto"/>
        <w:left w:val="none" w:sz="0" w:space="0" w:color="auto"/>
        <w:bottom w:val="none" w:sz="0" w:space="0" w:color="auto"/>
        <w:right w:val="none" w:sz="0" w:space="0" w:color="auto"/>
      </w:divBdr>
    </w:div>
    <w:div w:id="1583687204">
      <w:bodyDiv w:val="1"/>
      <w:marLeft w:val="0"/>
      <w:marRight w:val="0"/>
      <w:marTop w:val="0"/>
      <w:marBottom w:val="0"/>
      <w:divBdr>
        <w:top w:val="none" w:sz="0" w:space="0" w:color="auto"/>
        <w:left w:val="none" w:sz="0" w:space="0" w:color="auto"/>
        <w:bottom w:val="none" w:sz="0" w:space="0" w:color="auto"/>
        <w:right w:val="none" w:sz="0" w:space="0" w:color="auto"/>
      </w:divBdr>
    </w:div>
    <w:div w:id="1807892695">
      <w:bodyDiv w:val="1"/>
      <w:marLeft w:val="0"/>
      <w:marRight w:val="0"/>
      <w:marTop w:val="0"/>
      <w:marBottom w:val="0"/>
      <w:divBdr>
        <w:top w:val="none" w:sz="0" w:space="0" w:color="auto"/>
        <w:left w:val="none" w:sz="0" w:space="0" w:color="auto"/>
        <w:bottom w:val="none" w:sz="0" w:space="0" w:color="auto"/>
        <w:right w:val="none" w:sz="0" w:space="0" w:color="auto"/>
      </w:divBdr>
    </w:div>
    <w:div w:id="1909918423">
      <w:bodyDiv w:val="1"/>
      <w:marLeft w:val="0"/>
      <w:marRight w:val="0"/>
      <w:marTop w:val="0"/>
      <w:marBottom w:val="0"/>
      <w:divBdr>
        <w:top w:val="none" w:sz="0" w:space="0" w:color="auto"/>
        <w:left w:val="none" w:sz="0" w:space="0" w:color="auto"/>
        <w:bottom w:val="none" w:sz="0" w:space="0" w:color="auto"/>
        <w:right w:val="none" w:sz="0" w:space="0" w:color="auto"/>
      </w:divBdr>
    </w:div>
    <w:div w:id="214172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mailto:nvbinfo@nedverbak.nl" TargetMode="External"/><Relationship Id="rId1" Type="http://schemas.openxmlformats.org/officeDocument/2006/relationships/hyperlink" Target="http://www.nedverbak.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123FE-F94C-4341-B8BA-6D0FF3591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1476</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Nederlands Bakkerij Centrum</Company>
  <LinksUpToDate>false</LinksUpToDate>
  <CharactersWithSpaces>1741</CharactersWithSpaces>
  <SharedDoc>false</SharedDoc>
  <HLinks>
    <vt:vector size="12" baseType="variant">
      <vt:variant>
        <vt:i4>6750301</vt:i4>
      </vt:variant>
      <vt:variant>
        <vt:i4>3</vt:i4>
      </vt:variant>
      <vt:variant>
        <vt:i4>0</vt:i4>
      </vt:variant>
      <vt:variant>
        <vt:i4>5</vt:i4>
      </vt:variant>
      <vt:variant>
        <vt:lpwstr>mailto:nvbinfo@nedverbak.nl</vt:lpwstr>
      </vt:variant>
      <vt:variant>
        <vt:lpwstr/>
      </vt:variant>
      <vt:variant>
        <vt:i4>786450</vt:i4>
      </vt:variant>
      <vt:variant>
        <vt:i4>0</vt:i4>
      </vt:variant>
      <vt:variant>
        <vt:i4>0</vt:i4>
      </vt:variant>
      <vt:variant>
        <vt:i4>5</vt:i4>
      </vt:variant>
      <vt:variant>
        <vt:lpwstr>http://www.nedverbak.nl/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Wim Kannegieter</dc:creator>
  <cp:lastModifiedBy>Bovenkamp van de, Fleur</cp:lastModifiedBy>
  <cp:revision>2</cp:revision>
  <cp:lastPrinted>2021-10-21T06:59:00Z</cp:lastPrinted>
  <dcterms:created xsi:type="dcterms:W3CDTF">2024-12-18T13:19:00Z</dcterms:created>
  <dcterms:modified xsi:type="dcterms:W3CDTF">2024-12-18T13:19:00Z</dcterms:modified>
</cp:coreProperties>
</file>